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네이버 플레이스 서포터즈 1기 모집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네이버 플레이스 서포터즈는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대학생의 시선으로 캠퍼스 주변 로컬 맛집을 소개하며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네이버 플레이스 QR오더를 통해 더 나은 주문 경험을 함께 만들어가는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로컬 크리에이터 입니다.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■모집인원</w:t>
      </w:r>
      <w:r w:rsidDel="00000000" w:rsidR="00000000" w:rsidRPr="00000000">
        <w:rPr>
          <w:rtl w:val="0"/>
        </w:rPr>
        <w:t xml:space="preserve"> : 60명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■지원자격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전국 4년제 대학교 재학생 및 휴학생, 전공 무관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해당 서포터즈 활동에 우선순위를 두고 2개월 간 열심히 활동할 수 있는 학생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병역필 또는 면제자,27년 이후 입대 예정자 (26년 입대 예정자 지원 불가)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※7/31(금) 발대식 참석 가능자(네이버 1784 사옥에서 진행)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■우대 자격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컨텐츠 제작(취재, 사진, 동영상, 블로그 등) 능력이 뛰어난 학생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팔로워 및 인게이지먼트가 높은 개인 SNS 채널 보유 학생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■모집 기간</w:t>
      </w:r>
      <w:r w:rsidDel="00000000" w:rsidR="00000000" w:rsidRPr="00000000">
        <w:rPr>
          <w:rtl w:val="0"/>
        </w:rPr>
        <w:t xml:space="preserve"> : 7/10(금)~7/19(일)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■선발 일정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- 1차 서류 합격자 발표 : 7/22(수)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- 2차 면접 전형 : 7/24(금) , 화상 면접으로 진행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최종 합격자 발표: 7월 마지막 주 중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■지원 방법</w:t>
      </w:r>
      <w:r w:rsidDel="00000000" w:rsidR="00000000" w:rsidRPr="00000000">
        <w:rPr>
          <w:rtl w:val="0"/>
        </w:rPr>
        <w:t xml:space="preserve"> : 네이버폼(https://naver.me/GKIWwArM) 모집 신청서 작성 후 제출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■활동기간</w:t>
      </w:r>
      <w:r w:rsidDel="00000000" w:rsidR="00000000" w:rsidRPr="00000000">
        <w:rPr>
          <w:rtl w:val="0"/>
        </w:rPr>
        <w:t xml:space="preserve"> : 2개월(2026년 8월~9월)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■활동 내용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네이버 플레이스 QR오더 홍보 콘텐츠 제작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캠퍼스 인근 매장에 네이버 플레이스 QR오더 안내 및 신청 의사 매장 확보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캠퍼스 인근 로컬 맛집 소개 콘텐츠 제작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■활동 혜택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월 활동비 지급 : 1인당 300,000원 / 2회, 총 60만원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교통비 지급 (발대식/해단식 교통비 지급)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공식 수료증 및 굿즈 제공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우수 활동팀 혜택 : 1등팀 인당 100만원 / 2등팀 인당 50만원 / 3등팀 인당 30만원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■기타 참고사항</w:t>
        <w:tab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응시원서 등에 허위 기재 또는 기재 착오, 구비서류 미제출 시 합격이 취소될 수 있습니다.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모든 일정은 이메일,핸드폰번호로 개별 안내(불합격자도 동일 안내) 됩니다.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발대식 불참 시 합격 취소될 수 있습니다.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모집 일정은 당사의 사정 등 내/외부 상황에 따라 변경 가능합니다.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불성실한 활동 또는 서포터즈 활동 중 중도 하차 시 수료증 발급 불가 및 금전적 혜택이 반환 됩니다.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■문의</w:t>
      </w:r>
      <w:r w:rsidDel="00000000" w:rsidR="00000000" w:rsidRPr="00000000">
        <w:rPr>
          <w:rtl w:val="0"/>
        </w:rPr>
        <w:t xml:space="preserve"> : 하기 운영국 메일 주소로 문의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naver_SME@univ.me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en"/>
      </w:rPr>
    </w:rPrDefault>
    <w:pPrDefault>
      <w:pPr>
        <w:widowControl w:val="0"/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Malgun Gothic" w:cs="Malgun Gothic" w:eastAsia="Malgun Gothic" w:hAnsi="Malgun Gothic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0x0101008F4DC89344CF164CACEFBD1E2E6D5C6F</vt:lpwstr>
  </property>
</Properties>
</file>